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50.000000000002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76"/>
        <w:gridCol w:w="1918"/>
        <w:gridCol w:w="1140"/>
        <w:gridCol w:w="1989"/>
        <w:gridCol w:w="1227"/>
        <w:tblGridChange w:id="0">
          <w:tblGrid>
            <w:gridCol w:w="3076"/>
            <w:gridCol w:w="1918"/>
            <w:gridCol w:w="1140"/>
            <w:gridCol w:w="1989"/>
            <w:gridCol w:w="1227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Студијски програм: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Еколошка политика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Еколошка филозофија и етика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проф. др Кинђић Зоран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Изборни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Циљ предмета</w:t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Програм предвиђа упознавање са различитим типовима човековог одношења према природи. Они су се на различите начине испољили током човековог праисторијског и историјског развоја, те их је могуће реконструисати на основу сведочанстава из митологије, религије, уметности, филозофије и науке. Програм нарочиту пажњу поклања нововековном антропоцентризму, будући да на њему почива модерни пројект владавине човека над природом. Усредсређеност на вредност живота и његов квалитет упућује на неопходност еколошког проширивања традиционалних етичких категорија. Упознавање са начелном границом доминантног односа према природи, уз разматрање филозофског утемељења еколошке парадигме мишљења и еколошких заповести, има за циљ да подигне еколошки ниво свести студената и тиме допринесе њиховом одговорнијем ставу према заштити животне средине на локалном и планетарном нивоу.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Исход предмета </w:t>
            </w:r>
          </w:p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Очекује се да студенти стекну теоријски увид у антропоцентрички основ модерне цивилизације и упознају стратегије алтернативног односа човека према природи. Свест о апокалиптичкој будућности човечанства и планете Земље, уколико се не промени насилнички однос човека према природи, треба да побуди на преиспитивање властитих вредности и подстакне на напуштање потрошачког, такмичарског модела живота. Развијање критичке еколошке свести у исти мах доприноси разумевању неопходности ненасилног односа према оном другом, различитом, и подстиче на напор ка успостављању хармоније између појединца и његове животне средине, чиме се стварају предуслови за успешнији еколошки ангажман.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Садржај предмета</w:t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Теоријска настава</w:t>
            </w:r>
          </w:p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О потреби филозофског освешћења еколошког проблема; Митско разумевање природе; Статус природе у јудаизму, хришћанаству, исламу, хиндуизму, будизму и таоизму; Античко и средњовековно разумевање природе; Нововековне филозофије природе; Kритика антропократије и антропоцентризма; Трагања за алтернативним приступом природи; Kонституисање еколошке парадигме мишљења; О односу према другом, различитом, заснованом на љубави и толеранцији; Еколошко проширивање етичких категорија; Еколошке заповести; Етички проблеми које намеће технички развој; Путеви и странпутице еколошке идеје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Литература </w:t>
            </w:r>
          </w:p>
          <w:p w:rsidR="00000000" w:rsidDel="00000000" w:rsidP="00000000" w:rsidRDefault="00000000" w:rsidRPr="00000000" w14:paraId="0000003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1. Хрестоматија Еколошка филозофија и етика</w:t>
            </w:r>
          </w:p>
          <w:p w:rsidR="00000000" w:rsidDel="00000000" w:rsidP="00000000" w:rsidRDefault="00000000" w:rsidRPr="00000000" w14:paraId="0000003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2. Џозеф Р. Де Жарден, Еколошка етика, Београд, 2006  </w:t>
            </w:r>
          </w:p>
          <w:p w:rsidR="00000000" w:rsidDel="00000000" w:rsidP="00000000" w:rsidRDefault="00000000" w:rsidRPr="00000000" w14:paraId="0000003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3. Ханс Јонас, Принцип одговорност, Сарајево, 1990</w:t>
            </w:r>
          </w:p>
          <w:p w:rsidR="00000000" w:rsidDel="00000000" w:rsidP="00000000" w:rsidRDefault="00000000" w:rsidRPr="00000000" w14:paraId="0000003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4. Екологија и етика (пр. Вукашин Павловић), Београд, 1996, стр. 9-75, 109-117, 151-182.</w:t>
            </w:r>
          </w:p>
          <w:p w:rsidR="00000000" w:rsidDel="00000000" w:rsidP="00000000" w:rsidRDefault="00000000" w:rsidRPr="00000000" w14:paraId="0000003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5. Мишел Лакроа, New Age : идеологија новог доба, Београд, 2001.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3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Број часова  активне наставе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15+15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Методе извођења наставе</w:t>
            </w:r>
          </w:p>
          <w:p w:rsidR="00000000" w:rsidDel="00000000" w:rsidP="00000000" w:rsidRDefault="00000000" w:rsidRPr="00000000" w14:paraId="0000004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Предавања</w:t>
            </w:r>
          </w:p>
          <w:p w:rsidR="00000000" w:rsidDel="00000000" w:rsidP="00000000" w:rsidRDefault="00000000" w:rsidRPr="00000000" w14:paraId="0000004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Оцена  знања (максимални број поена 100)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Предиспитне обавезе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Завршни испит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60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40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..........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7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sr-Cyrl-C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852F57"/>
    <w:pPr>
      <w:spacing w:after="0" w:line="240" w:lineRule="auto"/>
    </w:pPr>
    <w:rPr>
      <w:rFonts w:ascii="Calibri" w:cs="Times New Roman" w:eastAsia="Calibri" w:hAnsi="Calibri"/>
      <w:lang w:val="sr-Cyrl-RS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uiPriority w:val="99"/>
    <w:unhideWhenUsed w:val="1"/>
    <w:rsid w:val="00852F57"/>
    <w:rPr>
      <w:color w:val="000080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tWzvDAIcQOjux0IlDCtaXV+fdw==">AMUW2mUcJ56fljecQhNIuI0nLyhM08qYyzldqvrk4ZFg0Kz3L4CWzbB9EIBfAfx3VlvaapLDubBwl550vWYEUvX9/qtxVq0PkkmCjRIUZGvuNsSSU8HLj00=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2021-06-07T10:33:00Z</dcterms:created>
  <dc:creator>Janja Simentić</dc:creator>
</cp:coreProperties>
</file>